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498" w:type="dxa"/>
        <w:tblLayout w:type="fixed"/>
        <w:tblLook w:val="0600" w:firstRow="0" w:lastRow="0" w:firstColumn="0" w:lastColumn="0" w:noHBand="1" w:noVBand="1"/>
      </w:tblPr>
      <w:tblGrid>
        <w:gridCol w:w="4589"/>
        <w:gridCol w:w="1081"/>
        <w:gridCol w:w="3828"/>
      </w:tblGrid>
      <w:tr w:rsidR="00DA7997" w:rsidRPr="003D1CBD" w14:paraId="7BDBF55F" w14:textId="77777777" w:rsidTr="003D7C17">
        <w:tc>
          <w:tcPr>
            <w:tcW w:w="9498" w:type="dxa"/>
            <w:gridSpan w:val="3"/>
          </w:tcPr>
          <w:p w14:paraId="201C61AD" w14:textId="2EEC6B04" w:rsidR="00DA7997" w:rsidRPr="003D1CBD" w:rsidRDefault="00DA7997" w:rsidP="009D3432">
            <w:pPr>
              <w:pStyle w:val="BodyText"/>
              <w:tabs>
                <w:tab w:val="left" w:pos="6521"/>
              </w:tabs>
              <w:jc w:val="right"/>
            </w:pPr>
          </w:p>
        </w:tc>
      </w:tr>
      <w:tr w:rsidR="00DA7997" w14:paraId="6E136104" w14:textId="77777777" w:rsidTr="003D7C17">
        <w:tc>
          <w:tcPr>
            <w:tcW w:w="9498" w:type="dxa"/>
            <w:gridSpan w:val="3"/>
          </w:tcPr>
          <w:p w14:paraId="40614150" w14:textId="77777777" w:rsidR="00DA7997" w:rsidRDefault="00DA7997" w:rsidP="009D3432">
            <w:pPr>
              <w:pStyle w:val="BodyText"/>
              <w:tabs>
                <w:tab w:val="left" w:pos="6521"/>
              </w:tabs>
            </w:pPr>
          </w:p>
        </w:tc>
      </w:tr>
      <w:tr w:rsidR="009D3432" w14:paraId="4B66C3D5" w14:textId="77777777" w:rsidTr="003D7C17">
        <w:tc>
          <w:tcPr>
            <w:tcW w:w="5670" w:type="dxa"/>
            <w:gridSpan w:val="2"/>
          </w:tcPr>
          <w:p w14:paraId="787DD72D" w14:textId="77777777" w:rsidR="009D3432" w:rsidRDefault="009D3432" w:rsidP="009D3432">
            <w:pPr>
              <w:pStyle w:val="BodyText"/>
              <w:tabs>
                <w:tab w:val="left" w:pos="6521"/>
              </w:tabs>
            </w:pPr>
            <w:r>
              <w:t>Kohila</w:t>
            </w:r>
          </w:p>
        </w:tc>
        <w:tc>
          <w:tcPr>
            <w:tcW w:w="3828" w:type="dxa"/>
          </w:tcPr>
          <w:p w14:paraId="0EB4DBF3" w14:textId="1F98406D" w:rsidR="009D3432" w:rsidRDefault="00D121BB" w:rsidP="009D3432">
            <w:pPr>
              <w:pStyle w:val="BodyText"/>
              <w:tabs>
                <w:tab w:val="left" w:pos="6521"/>
              </w:tabs>
            </w:pPr>
            <w:r>
              <w:t>29. september 2022</w:t>
            </w:r>
            <w:r w:rsidR="00B14CE7">
              <w:t xml:space="preserve"> nr </w:t>
            </w:r>
            <w:r w:rsidR="00AD4EB2">
              <w:t>30</w:t>
            </w:r>
          </w:p>
        </w:tc>
      </w:tr>
      <w:tr w:rsidR="00DA7997" w14:paraId="2CB313BC" w14:textId="77777777" w:rsidTr="003D7C17">
        <w:tc>
          <w:tcPr>
            <w:tcW w:w="9498" w:type="dxa"/>
            <w:gridSpan w:val="3"/>
          </w:tcPr>
          <w:p w14:paraId="407391F4" w14:textId="77777777" w:rsidR="00DA7997" w:rsidRDefault="00DA7997" w:rsidP="009D3432">
            <w:pPr>
              <w:pStyle w:val="BodyText"/>
            </w:pPr>
          </w:p>
        </w:tc>
      </w:tr>
      <w:tr w:rsidR="00DA7997" w14:paraId="08CC1CEB" w14:textId="77777777" w:rsidTr="003D7C17">
        <w:tc>
          <w:tcPr>
            <w:tcW w:w="9498" w:type="dxa"/>
            <w:gridSpan w:val="3"/>
          </w:tcPr>
          <w:p w14:paraId="6D08E1D2" w14:textId="77777777" w:rsidR="00DA7997" w:rsidRDefault="00DA7997" w:rsidP="009D3432">
            <w:pPr>
              <w:pStyle w:val="BodyText"/>
              <w:tabs>
                <w:tab w:val="left" w:pos="6521"/>
              </w:tabs>
            </w:pPr>
          </w:p>
        </w:tc>
      </w:tr>
      <w:tr w:rsidR="00DA7997" w14:paraId="3F4E5E72" w14:textId="77777777" w:rsidTr="003D7C17">
        <w:tc>
          <w:tcPr>
            <w:tcW w:w="4589" w:type="dxa"/>
          </w:tcPr>
          <w:p w14:paraId="197E1EF1" w14:textId="16EFA964" w:rsidR="00DA7997" w:rsidRDefault="00272BF0" w:rsidP="00A10482">
            <w:pPr>
              <w:pStyle w:val="Header"/>
              <w:tabs>
                <w:tab w:val="left" w:pos="720"/>
              </w:tabs>
            </w:pPr>
            <w:r>
              <w:rPr>
                <w:b/>
                <w:bCs/>
              </w:rPr>
              <w:t>Detailplaneeringu kehtetuks tunnistamine</w:t>
            </w:r>
          </w:p>
        </w:tc>
        <w:tc>
          <w:tcPr>
            <w:tcW w:w="4909" w:type="dxa"/>
            <w:gridSpan w:val="2"/>
          </w:tcPr>
          <w:p w14:paraId="1675C68A" w14:textId="77777777" w:rsidR="00DA7997" w:rsidRDefault="00DA7997" w:rsidP="009D3432">
            <w:pPr>
              <w:pStyle w:val="BodyText"/>
              <w:tabs>
                <w:tab w:val="left" w:pos="6521"/>
              </w:tabs>
            </w:pPr>
          </w:p>
        </w:tc>
      </w:tr>
      <w:tr w:rsidR="00DA7997" w14:paraId="16F120B6" w14:textId="77777777" w:rsidTr="003D7C17">
        <w:tc>
          <w:tcPr>
            <w:tcW w:w="9498" w:type="dxa"/>
            <w:gridSpan w:val="3"/>
          </w:tcPr>
          <w:p w14:paraId="3C8A0BBD" w14:textId="77777777" w:rsidR="00DA7997" w:rsidRDefault="00DA7997" w:rsidP="009D3432">
            <w:pPr>
              <w:pStyle w:val="BodyText"/>
              <w:tabs>
                <w:tab w:val="left" w:pos="6521"/>
              </w:tabs>
            </w:pPr>
          </w:p>
        </w:tc>
      </w:tr>
      <w:tr w:rsidR="00DA7997" w14:paraId="5331A41E" w14:textId="77777777" w:rsidTr="003D7C17">
        <w:tc>
          <w:tcPr>
            <w:tcW w:w="9498" w:type="dxa"/>
            <w:gridSpan w:val="3"/>
          </w:tcPr>
          <w:p w14:paraId="3B80B1CC" w14:textId="77777777" w:rsidR="00DA7997" w:rsidRDefault="00DA7997" w:rsidP="009D3432">
            <w:pPr>
              <w:pStyle w:val="BodyText"/>
              <w:tabs>
                <w:tab w:val="left" w:pos="6521"/>
              </w:tabs>
            </w:pPr>
          </w:p>
        </w:tc>
      </w:tr>
      <w:tr w:rsidR="00DA7997" w14:paraId="59402D10" w14:textId="77777777" w:rsidTr="003D7C17">
        <w:tc>
          <w:tcPr>
            <w:tcW w:w="9498" w:type="dxa"/>
            <w:gridSpan w:val="3"/>
          </w:tcPr>
          <w:p w14:paraId="74C65EB6" w14:textId="50330E86" w:rsidR="003D7C17" w:rsidRPr="00510EDA" w:rsidRDefault="003D7C17" w:rsidP="00D121BB">
            <w:pPr>
              <w:pStyle w:val="BodyText"/>
              <w:tabs>
                <w:tab w:val="left" w:pos="6521"/>
              </w:tabs>
              <w:spacing w:before="120" w:after="120"/>
              <w:rPr>
                <w:szCs w:val="24"/>
              </w:rPr>
            </w:pPr>
            <w:r w:rsidRPr="00510EDA">
              <w:rPr>
                <w:szCs w:val="24"/>
              </w:rPr>
              <w:t>Kohila Vallavalitsusele on esitatud avaldus Ecobox OÜ (reg.nr 10818641) poolt Tööstuste tn 19</w:t>
            </w:r>
            <w:r>
              <w:rPr>
                <w:szCs w:val="24"/>
              </w:rPr>
              <w:t>a</w:t>
            </w:r>
            <w:r w:rsidRPr="00510EDA">
              <w:rPr>
                <w:szCs w:val="24"/>
              </w:rPr>
              <w:t xml:space="preserve">-1 </w:t>
            </w:r>
            <w:r>
              <w:rPr>
                <w:szCs w:val="24"/>
              </w:rPr>
              <w:t xml:space="preserve">(uue aadressiga Tööstuse tn 19k, katastritunnus 31701:001:1153) </w:t>
            </w:r>
            <w:r w:rsidRPr="00510EDA">
              <w:rPr>
                <w:szCs w:val="24"/>
              </w:rPr>
              <w:t xml:space="preserve">detailplaneeringu kehtetuks tunnistamisek, seoses omaniku sooviga ja planeerimisseaduse kohase 5 aastase tähtaja möödumisega. </w:t>
            </w:r>
          </w:p>
          <w:p w14:paraId="792C6220" w14:textId="77777777" w:rsidR="003D7C17" w:rsidRPr="00510EDA" w:rsidRDefault="003D7C17" w:rsidP="00D121BB">
            <w:pPr>
              <w:pStyle w:val="BodyText"/>
              <w:tabs>
                <w:tab w:val="left" w:pos="6521"/>
              </w:tabs>
              <w:spacing w:before="120" w:after="120"/>
              <w:rPr>
                <w:szCs w:val="24"/>
              </w:rPr>
            </w:pPr>
            <w:r w:rsidRPr="00510EDA">
              <w:rPr>
                <w:szCs w:val="24"/>
              </w:rPr>
              <w:t>Kohila Vallavolikogu 30. jaanuar 2007. a otsusega nr 120 kehtestati Kohila alevis Tööstuse tn 19</w:t>
            </w:r>
            <w:r>
              <w:rPr>
                <w:szCs w:val="24"/>
              </w:rPr>
              <w:t>a</w:t>
            </w:r>
            <w:r w:rsidRPr="00510EDA">
              <w:rPr>
                <w:szCs w:val="24"/>
              </w:rPr>
              <w:t xml:space="preserve">-1 maa-ala detailplaneering. Planeeringu eesmärgiks oli kinnistu piiride muutmine. Kinnistu piiride muutmine on teostatud. Ehitusõiguse andmist ei käsitletud ning ehitusõigust detailplaneeringuga ei ole antud. </w:t>
            </w:r>
          </w:p>
          <w:p w14:paraId="1B76C213" w14:textId="4136BA25" w:rsidR="003D7C17" w:rsidRDefault="003D7C17" w:rsidP="00D121BB">
            <w:pPr>
              <w:spacing w:before="120" w:after="120"/>
              <w:rPr>
                <w:szCs w:val="24"/>
              </w:rPr>
            </w:pPr>
            <w:r w:rsidRPr="00510EDA">
              <w:rPr>
                <w:szCs w:val="24"/>
              </w:rPr>
              <w:t xml:space="preserve">Planeeringuala asub Kohila vallas Kohila alevis Keila jõe paremkaldal Haruraudtee kinnistu </w:t>
            </w:r>
            <w:r>
              <w:rPr>
                <w:szCs w:val="24"/>
              </w:rPr>
              <w:t xml:space="preserve">põhjapoolse servas naabermaaüksusel Tööstuse tn 19a-1 </w:t>
            </w:r>
            <w:r w:rsidRPr="0082403D">
              <w:rPr>
                <w:szCs w:val="24"/>
              </w:rPr>
              <w:t>(uue aadressiga Tööstuse tn 19k, katastritunnus 31701:001:1153) . Maa-alaga külgnevad lõunast</w:t>
            </w:r>
            <w:r>
              <w:rPr>
                <w:szCs w:val="24"/>
              </w:rPr>
              <w:t xml:space="preserve"> Haruraudtee (katastritunnus 31701:001:0052) tootmis- ja transpordimaa, põhjast Tuhamäe tn 21 (katastritunnus 31801:002:037) tootmis- ja transpordimaa,</w:t>
            </w:r>
            <w:r w:rsidRPr="00510EDA">
              <w:rPr>
                <w:szCs w:val="24"/>
              </w:rPr>
              <w:t xml:space="preserve"> läänest Tööstuse tn 19</w:t>
            </w:r>
            <w:r>
              <w:rPr>
                <w:szCs w:val="24"/>
              </w:rPr>
              <w:t xml:space="preserve"> (katastritunnus 31801:002:0044) </w:t>
            </w:r>
            <w:r w:rsidRPr="00510EDA">
              <w:rPr>
                <w:szCs w:val="24"/>
              </w:rPr>
              <w:t>tootmishoonete maa</w:t>
            </w:r>
            <w:r>
              <w:rPr>
                <w:szCs w:val="24"/>
              </w:rPr>
              <w:t xml:space="preserve"> ning</w:t>
            </w:r>
            <w:r w:rsidRPr="00510EDA">
              <w:rPr>
                <w:szCs w:val="24"/>
              </w:rPr>
              <w:t xml:space="preserve"> idast Tööstuse tn 19</w:t>
            </w:r>
            <w:r>
              <w:rPr>
                <w:szCs w:val="24"/>
              </w:rPr>
              <w:t xml:space="preserve">h (katastritunnus 31701:001:1154) </w:t>
            </w:r>
            <w:r w:rsidRPr="00510EDA">
              <w:rPr>
                <w:szCs w:val="24"/>
              </w:rPr>
              <w:t xml:space="preserve"> tootmishoonete maa</w:t>
            </w:r>
            <w:r w:rsidR="00155594">
              <w:rPr>
                <w:szCs w:val="24"/>
              </w:rPr>
              <w:t>.</w:t>
            </w:r>
          </w:p>
          <w:p w14:paraId="36001763" w14:textId="51C10CE9" w:rsidR="003D7C17" w:rsidRPr="00510EDA" w:rsidRDefault="00155594" w:rsidP="00D121BB">
            <w:pPr>
              <w:spacing w:before="120" w:after="120"/>
              <w:rPr>
                <w:szCs w:val="24"/>
              </w:rPr>
            </w:pPr>
            <w:bookmarkStart w:id="0" w:name="_Hlk113875100"/>
            <w:r>
              <w:rPr>
                <w:szCs w:val="24"/>
              </w:rPr>
              <w:t xml:space="preserve">Kohila Vallavalitsuse 06. 01. 2017 korraldusega nr 2 vastavalt </w:t>
            </w:r>
            <w:r w:rsidR="00992976">
              <w:t xml:space="preserve">Maakorraldusseaduse §2 lg 1, §3 lg 1, §10 lg 1, §12 lg 1, </w:t>
            </w:r>
            <w:r w:rsidR="00992976" w:rsidRPr="00485840">
              <w:t>Vabariigi Valitsuse 23.10.2008 määrusega nr 155 kinnitatud “Katastriüksuse sihtotstarvete liigid ja nende määramise kord”</w:t>
            </w:r>
            <w:r w:rsidR="00992976">
              <w:t xml:space="preserve"> § 1 lg 2</w:t>
            </w:r>
            <w:r w:rsidR="00992976" w:rsidRPr="00485840">
              <w:t>,</w:t>
            </w:r>
            <w:r w:rsidR="00992976" w:rsidRPr="00485840">
              <w:rPr>
                <w:snapToGrid w:val="0"/>
              </w:rPr>
              <w:t xml:space="preserve"> Vabariigi Valitsuse 20.12.2007 määruse nr 251 </w:t>
            </w:r>
            <w:r w:rsidR="00992976" w:rsidRPr="00485840">
              <w:t>”</w:t>
            </w:r>
            <w:hyperlink r:id="rId7" w:history="1">
              <w:r w:rsidR="00992976" w:rsidRPr="00485840">
                <w:t>Aadressiandmete süsteem</w:t>
              </w:r>
            </w:hyperlink>
            <w:r w:rsidR="00992976" w:rsidRPr="00485840">
              <w:rPr>
                <w:snapToGrid w:val="0"/>
                <w:color w:val="000000"/>
              </w:rPr>
              <w:t>”</w:t>
            </w:r>
            <w:r w:rsidR="00992976">
              <w:rPr>
                <w:snapToGrid w:val="0"/>
                <w:color w:val="000000"/>
              </w:rPr>
              <w:t xml:space="preserve"> § 4 lg 3</w:t>
            </w:r>
            <w:r w:rsidR="00992976" w:rsidRPr="0047509B">
              <w:rPr>
                <w:snapToGrid w:val="0"/>
                <w:color w:val="000000"/>
              </w:rPr>
              <w:t xml:space="preserve"> ja  </w:t>
            </w:r>
            <w:r w:rsidR="00992976">
              <w:rPr>
                <w:snapToGrid w:val="0"/>
                <w:color w:val="000000"/>
              </w:rPr>
              <w:t xml:space="preserve">KP Factory OÜ (registrikood 11692685) avalduse alusel, kes soovib muuta neile kuuluvate  </w:t>
            </w:r>
            <w:r w:rsidR="00992976" w:rsidRPr="0047509B">
              <w:rPr>
                <w:snapToGrid w:val="0"/>
                <w:color w:val="000000"/>
              </w:rPr>
              <w:t xml:space="preserve">Kohila vallas </w:t>
            </w:r>
            <w:r w:rsidR="00992976">
              <w:rPr>
                <w:snapToGrid w:val="0"/>
                <w:color w:val="000000"/>
              </w:rPr>
              <w:t>Kohila alevis</w:t>
            </w:r>
            <w:r w:rsidR="00992976" w:rsidRPr="0047509B">
              <w:rPr>
                <w:snapToGrid w:val="0"/>
                <w:color w:val="000000"/>
              </w:rPr>
              <w:t xml:space="preserve"> </w:t>
            </w:r>
            <w:r w:rsidR="00992976">
              <w:rPr>
                <w:snapToGrid w:val="0"/>
                <w:color w:val="000000"/>
              </w:rPr>
              <w:t>Tööstuse tn 19h (</w:t>
            </w:r>
            <w:r w:rsidR="00992976" w:rsidRPr="006C3CF7">
              <w:t>katastriüksuse tunnus</w:t>
            </w:r>
            <w:r w:rsidR="00992976" w:rsidRPr="00FE226F">
              <w:t xml:space="preserve"> </w:t>
            </w:r>
            <w:r w:rsidR="00992976">
              <w:t>31801:002:0170)</w:t>
            </w:r>
            <w:r w:rsidR="00992976" w:rsidRPr="00FE226F">
              <w:t xml:space="preserve"> ja </w:t>
            </w:r>
            <w:r w:rsidR="00992976">
              <w:t>Tööstuse tn 19k</w:t>
            </w:r>
            <w:r w:rsidR="00992976" w:rsidRPr="006C3CF7">
              <w:rPr>
                <w:snapToGrid w:val="0"/>
                <w:color w:val="000000"/>
              </w:rPr>
              <w:t xml:space="preserve"> (</w:t>
            </w:r>
            <w:r w:rsidR="00992976">
              <w:t>katastriüksuse tunnus 31801:002:0045) asuvate</w:t>
            </w:r>
            <w:r w:rsidR="00992976" w:rsidRPr="0047509B">
              <w:rPr>
                <w:snapToGrid w:val="0"/>
                <w:color w:val="000000"/>
              </w:rPr>
              <w:t xml:space="preserve"> </w:t>
            </w:r>
            <w:r w:rsidR="00992976">
              <w:rPr>
                <w:snapToGrid w:val="0"/>
                <w:color w:val="000000"/>
              </w:rPr>
              <w:t>k</w:t>
            </w:r>
            <w:r w:rsidR="00992976" w:rsidRPr="0047509B">
              <w:rPr>
                <w:snapToGrid w:val="0"/>
                <w:color w:val="000000"/>
              </w:rPr>
              <w:t>inni</w:t>
            </w:r>
            <w:r w:rsidR="00992976">
              <w:rPr>
                <w:snapToGrid w:val="0"/>
                <w:color w:val="000000"/>
              </w:rPr>
              <w:t>stute piire</w:t>
            </w:r>
            <w:r w:rsidR="00992976">
              <w:t>.</w:t>
            </w:r>
            <w:bookmarkEnd w:id="0"/>
          </w:p>
          <w:p w14:paraId="3C8E0B8E" w14:textId="3E57AC96" w:rsidR="003D7C17" w:rsidRDefault="003D7C17" w:rsidP="00D121BB">
            <w:pPr>
              <w:spacing w:before="120" w:after="120"/>
              <w:rPr>
                <w:szCs w:val="24"/>
              </w:rPr>
            </w:pPr>
            <w:bookmarkStart w:id="1" w:name="_Hlk113875079"/>
            <w:r w:rsidRPr="00510EDA">
              <w:rPr>
                <w:szCs w:val="24"/>
              </w:rPr>
              <w:t xml:space="preserve">Arvestades, et kõnealune detailplaneering on kehtestatud enam kui 15 aastat tagasi, selle aja jooksul on realiseeritud kehtestamise ajal kehtinud planeerimisseadusega ettenähtud detailplaneeringu koostamisega kohustuslik </w:t>
            </w:r>
            <w:r w:rsidR="00992976">
              <w:rPr>
                <w:szCs w:val="24"/>
              </w:rPr>
              <w:t>katastriüksuse</w:t>
            </w:r>
            <w:r w:rsidRPr="00510EDA">
              <w:rPr>
                <w:szCs w:val="24"/>
              </w:rPr>
              <w:t xml:space="preserve"> jagam</w:t>
            </w:r>
            <w:r w:rsidR="00992976">
              <w:rPr>
                <w:szCs w:val="24"/>
              </w:rPr>
              <w:t>in</w:t>
            </w:r>
            <w:r w:rsidRPr="00510EDA">
              <w:rPr>
                <w:szCs w:val="24"/>
              </w:rPr>
              <w:t>e</w:t>
            </w:r>
            <w:r w:rsidR="00992976">
              <w:rPr>
                <w:szCs w:val="24"/>
              </w:rPr>
              <w:t>, Kohila Vallavalitsuse 06. 01. 2017 korraldusega nr 2 täiendav kinnistupiiride muudatus</w:t>
            </w:r>
            <w:r w:rsidRPr="00510EDA">
              <w:rPr>
                <w:szCs w:val="24"/>
              </w:rPr>
              <w:t xml:space="preserve"> ning maaomaniku soov edasise planeeringu elluviimisest loobumiseks oleks praegusel juhul detailplaneeringu kehtetuks tunnistamine põhjendatud.</w:t>
            </w:r>
          </w:p>
          <w:bookmarkEnd w:id="1"/>
          <w:p w14:paraId="23C74186" w14:textId="77777777" w:rsidR="003D7C17" w:rsidRPr="00510EDA" w:rsidRDefault="003D7C17" w:rsidP="00D121BB">
            <w:pPr>
              <w:spacing w:before="120" w:after="120"/>
              <w:rPr>
                <w:sz w:val="28"/>
                <w:szCs w:val="28"/>
              </w:rPr>
            </w:pPr>
            <w:r w:rsidRPr="00510EDA">
              <w:rPr>
                <w:szCs w:val="28"/>
                <w:lang w:eastAsia="et-EE"/>
              </w:rPr>
              <w:t>Vastavalt planeerimisseaduse § 140 lõike 1 punktile 2 võib detailplaneeringu või selle osa tunnistada kehtetuks, kui planeeringu koostamise korraldaja või planeeritava kinnistu omanik soovib planeeringu elluviimisest loobuda.</w:t>
            </w:r>
          </w:p>
          <w:p w14:paraId="09AC6C92" w14:textId="77777777" w:rsidR="003D7C17" w:rsidRPr="00510EDA" w:rsidRDefault="003D7C17" w:rsidP="00D121BB">
            <w:pPr>
              <w:pStyle w:val="BodyText"/>
              <w:tabs>
                <w:tab w:val="left" w:pos="6521"/>
              </w:tabs>
              <w:spacing w:before="120" w:after="120"/>
              <w:rPr>
                <w:szCs w:val="24"/>
              </w:rPr>
            </w:pPr>
            <w:r w:rsidRPr="00510EDA">
              <w:rPr>
                <w:szCs w:val="24"/>
              </w:rPr>
              <w:lastRenderedPageBreak/>
              <w:t>Tulenevalt kohaliku omavalitsuse korralduse seaduse § 22 lõike 1 punktist 33 ja planeerimisseaduse § 140 lõikest 6 on detailplaneeringu kehtetuks tunnistamine vallavolikogu ainupädevuses.</w:t>
            </w:r>
          </w:p>
          <w:p w14:paraId="3271F7E7" w14:textId="76192580" w:rsidR="008A5653" w:rsidRPr="00D121BB" w:rsidRDefault="003D7C17" w:rsidP="00D121BB">
            <w:pPr>
              <w:pStyle w:val="Loetelum"/>
              <w:tabs>
                <w:tab w:val="clear" w:pos="6521"/>
                <w:tab w:val="left" w:pos="284"/>
              </w:tabs>
              <w:spacing w:after="120"/>
              <w:rPr>
                <w:b w:val="0"/>
                <w:szCs w:val="24"/>
              </w:rPr>
            </w:pPr>
            <w:r w:rsidRPr="00510EDA">
              <w:rPr>
                <w:b w:val="0"/>
                <w:szCs w:val="24"/>
              </w:rPr>
              <w:t>Võttes aluseks kohaliku omavalitsuse korralduse seaduse § 22 lõike 1 punkti 33, planeerimisseaduse § 140 lõike 1 punkt 2, lõiked 2, 5 ja 6 ning haldusmenetluse seaduse § 64 lõike</w:t>
            </w:r>
            <w:r w:rsidR="00D121BB">
              <w:rPr>
                <w:b w:val="0"/>
                <w:szCs w:val="24"/>
              </w:rPr>
              <w:t>d</w:t>
            </w:r>
            <w:r w:rsidRPr="00510EDA">
              <w:rPr>
                <w:b w:val="0"/>
                <w:szCs w:val="24"/>
              </w:rPr>
              <w:t xml:space="preserve"> 2 ja 3, § 68 lõike 2, § 70 lõike 1 ja arvestades kinnistu omaniku taotlust</w:t>
            </w:r>
          </w:p>
        </w:tc>
      </w:tr>
      <w:tr w:rsidR="00225E0B" w14:paraId="3A8C3181" w14:textId="77777777" w:rsidTr="003D7C17">
        <w:tc>
          <w:tcPr>
            <w:tcW w:w="9498" w:type="dxa"/>
            <w:gridSpan w:val="3"/>
          </w:tcPr>
          <w:p w14:paraId="0E0D97FB" w14:textId="77777777" w:rsidR="00225E0B" w:rsidRDefault="00225E0B" w:rsidP="00225E0B">
            <w:pPr>
              <w:pStyle w:val="Standard"/>
              <w:jc w:val="both"/>
              <w:outlineLvl w:val="0"/>
              <w:rPr>
                <w:b/>
                <w:bCs/>
                <w:lang w:val="et-EE"/>
              </w:rPr>
            </w:pPr>
          </w:p>
        </w:tc>
      </w:tr>
      <w:tr w:rsidR="00225E0B" w14:paraId="43A9DD09" w14:textId="77777777" w:rsidTr="003D7C17">
        <w:tc>
          <w:tcPr>
            <w:tcW w:w="9498" w:type="dxa"/>
            <w:gridSpan w:val="3"/>
          </w:tcPr>
          <w:p w14:paraId="2F53F9FB" w14:textId="77777777" w:rsidR="00225E0B" w:rsidRPr="006D260E" w:rsidRDefault="00225E0B" w:rsidP="00225E0B">
            <w:pPr>
              <w:pStyle w:val="Standard"/>
              <w:jc w:val="both"/>
              <w:outlineLvl w:val="0"/>
              <w:rPr>
                <w:b/>
                <w:bCs/>
                <w:lang w:val="et-EE"/>
              </w:rPr>
            </w:pPr>
            <w:r>
              <w:rPr>
                <w:b/>
                <w:bCs/>
                <w:lang w:val="et-EE"/>
              </w:rPr>
              <w:t>Kohila Vallavolikogu</w:t>
            </w:r>
          </w:p>
        </w:tc>
      </w:tr>
      <w:tr w:rsidR="00225E0B" w14:paraId="78F69173" w14:textId="77777777" w:rsidTr="003D7C17">
        <w:tc>
          <w:tcPr>
            <w:tcW w:w="9498" w:type="dxa"/>
            <w:gridSpan w:val="3"/>
          </w:tcPr>
          <w:p w14:paraId="66918DB7" w14:textId="77777777" w:rsidR="00225E0B" w:rsidRDefault="00225E0B" w:rsidP="00225E0B">
            <w:pPr>
              <w:pStyle w:val="BodyText"/>
              <w:tabs>
                <w:tab w:val="left" w:pos="6521"/>
              </w:tabs>
              <w:jc w:val="center"/>
            </w:pPr>
            <w:r>
              <w:rPr>
                <w:b/>
                <w:bCs/>
              </w:rPr>
              <w:t>o t s u s t a b:</w:t>
            </w:r>
          </w:p>
        </w:tc>
      </w:tr>
      <w:tr w:rsidR="00DA7997" w14:paraId="221C27CD" w14:textId="77777777" w:rsidTr="003D7C17">
        <w:tc>
          <w:tcPr>
            <w:tcW w:w="9498" w:type="dxa"/>
            <w:gridSpan w:val="3"/>
          </w:tcPr>
          <w:p w14:paraId="2636DF2A" w14:textId="77777777" w:rsidR="00DA7997" w:rsidRDefault="00DA7997" w:rsidP="009D3432">
            <w:pPr>
              <w:pStyle w:val="BodyText"/>
              <w:tabs>
                <w:tab w:val="left" w:pos="6521"/>
              </w:tabs>
            </w:pPr>
          </w:p>
        </w:tc>
      </w:tr>
    </w:tbl>
    <w:p w14:paraId="2D2F9946" w14:textId="4545896E" w:rsidR="00C56EF3" w:rsidRPr="00B00E30" w:rsidRDefault="00BD1796" w:rsidP="009D3432">
      <w:pPr>
        <w:pStyle w:val="Loetelum"/>
        <w:numPr>
          <w:ilvl w:val="0"/>
          <w:numId w:val="4"/>
        </w:numPr>
        <w:tabs>
          <w:tab w:val="clear" w:pos="6521"/>
          <w:tab w:val="left" w:pos="284"/>
        </w:tabs>
        <w:spacing w:before="0" w:after="120"/>
        <w:ind w:left="0" w:firstLine="0"/>
        <w:rPr>
          <w:b w:val="0"/>
          <w:iCs/>
        </w:rPr>
      </w:pPr>
      <w:r w:rsidRPr="00B00E30">
        <w:rPr>
          <w:b w:val="0"/>
          <w:iCs/>
        </w:rPr>
        <w:t xml:space="preserve"> </w:t>
      </w:r>
      <w:r w:rsidR="006A437A">
        <w:rPr>
          <w:b w:val="0"/>
          <w:iCs/>
        </w:rPr>
        <w:t>Tunnistada kehtetu</w:t>
      </w:r>
      <w:r w:rsidR="00272BF0">
        <w:rPr>
          <w:b w:val="0"/>
          <w:iCs/>
        </w:rPr>
        <w:t>ks</w:t>
      </w:r>
      <w:r w:rsidR="006A437A">
        <w:rPr>
          <w:b w:val="0"/>
          <w:iCs/>
        </w:rPr>
        <w:t xml:space="preserve"> Kohila Vallavolikogu 30. 01. 2007. a otsusega nr 120 kehtestatud Tööstuse tn 19A-1 detailplaneering.</w:t>
      </w:r>
    </w:p>
    <w:p w14:paraId="1617D5F1" w14:textId="422209F9" w:rsidR="00B00E30" w:rsidRPr="00272BF0" w:rsidRDefault="00B00E30" w:rsidP="00272BF0">
      <w:pPr>
        <w:pStyle w:val="Loetelum"/>
        <w:numPr>
          <w:ilvl w:val="0"/>
          <w:numId w:val="4"/>
        </w:numPr>
        <w:tabs>
          <w:tab w:val="clear" w:pos="6521"/>
          <w:tab w:val="left" w:pos="284"/>
        </w:tabs>
        <w:spacing w:before="0" w:after="120"/>
        <w:ind w:left="0" w:firstLine="0"/>
        <w:rPr>
          <w:b w:val="0"/>
          <w:iCs/>
        </w:rPr>
      </w:pPr>
      <w:r>
        <w:rPr>
          <w:b w:val="0"/>
          <w:iCs/>
        </w:rPr>
        <w:t xml:space="preserve"> </w:t>
      </w:r>
      <w:r w:rsidR="00272BF0" w:rsidRPr="008E7E02">
        <w:rPr>
          <w:b w:val="0"/>
          <w:szCs w:val="24"/>
        </w:rPr>
        <w:t xml:space="preserve">Kohila </w:t>
      </w:r>
      <w:r w:rsidR="00272BF0">
        <w:rPr>
          <w:b w:val="0"/>
          <w:szCs w:val="24"/>
        </w:rPr>
        <w:t>V</w:t>
      </w:r>
      <w:r w:rsidR="00272BF0" w:rsidRPr="008E7E02">
        <w:rPr>
          <w:b w:val="0"/>
          <w:szCs w:val="24"/>
        </w:rPr>
        <w:t>allavalitsusel avaldada teade detailplaneeringu kehtetuks tunnistamisest</w:t>
      </w:r>
      <w:r w:rsidR="00272BF0" w:rsidRPr="008E7E02">
        <w:rPr>
          <w:b w:val="0"/>
        </w:rPr>
        <w:br/>
      </w:r>
      <w:r w:rsidR="00272BF0" w:rsidRPr="008E7E02">
        <w:rPr>
          <w:b w:val="0"/>
          <w:szCs w:val="24"/>
        </w:rPr>
        <w:t xml:space="preserve">ajalehtedes Raplamaa Sõnumid ja Kohila valla ajaleht, Ametlikes Teadaannetes ning Kohila </w:t>
      </w:r>
      <w:r w:rsidR="00272BF0" w:rsidRPr="008E7E02">
        <w:rPr>
          <w:b w:val="0"/>
        </w:rPr>
        <w:t xml:space="preserve"> </w:t>
      </w:r>
      <w:r w:rsidR="00272BF0" w:rsidRPr="008E7E02">
        <w:rPr>
          <w:b w:val="0"/>
        </w:rPr>
        <w:br/>
      </w:r>
      <w:r w:rsidR="00272BF0" w:rsidRPr="008E7E02">
        <w:rPr>
          <w:b w:val="0"/>
          <w:szCs w:val="24"/>
        </w:rPr>
        <w:t xml:space="preserve">valla kodulehel. </w:t>
      </w:r>
    </w:p>
    <w:p w14:paraId="2B774B47" w14:textId="77777777" w:rsidR="00B00E30" w:rsidRPr="00B00E30" w:rsidRDefault="00B00E30" w:rsidP="009D3432">
      <w:pPr>
        <w:pStyle w:val="Loetelum"/>
        <w:numPr>
          <w:ilvl w:val="0"/>
          <w:numId w:val="4"/>
        </w:numPr>
        <w:tabs>
          <w:tab w:val="clear" w:pos="6521"/>
          <w:tab w:val="left" w:pos="284"/>
        </w:tabs>
        <w:spacing w:after="120"/>
        <w:ind w:left="0" w:firstLine="0"/>
        <w:rPr>
          <w:b w:val="0"/>
          <w:iCs/>
        </w:rPr>
      </w:pPr>
      <w:r w:rsidRPr="00B00E30">
        <w:rPr>
          <w:b w:val="0"/>
          <w:iCs/>
        </w:rPr>
        <w:t>Otsuse peale võib esitada Kohila Vallavolikogule vaide haldusmenetluse seaduses sätestatud korras 30 päeva jooksul, arvates otsuse teadasaamise päevast või päevast, millal oleks pidanud otsusest teada saama või esitada kaebuse Tallinna Halduskohtule halduskohtumenetluse seadustikus sätestatud korras 30 päeva jooksul, arvates otsuse teatavakstegemisest.</w:t>
      </w:r>
    </w:p>
    <w:p w14:paraId="1A8FBCA2" w14:textId="77777777" w:rsidR="00B00E30" w:rsidRPr="00DA7997" w:rsidRDefault="00B00E30" w:rsidP="009D3432">
      <w:pPr>
        <w:pStyle w:val="Loetelum"/>
        <w:numPr>
          <w:ilvl w:val="0"/>
          <w:numId w:val="4"/>
        </w:numPr>
        <w:tabs>
          <w:tab w:val="clear" w:pos="6521"/>
          <w:tab w:val="left" w:pos="284"/>
        </w:tabs>
        <w:spacing w:before="0" w:after="120"/>
        <w:ind w:left="0" w:firstLine="0"/>
        <w:rPr>
          <w:b w:val="0"/>
          <w:iCs/>
        </w:rPr>
      </w:pPr>
      <w:r w:rsidRPr="00B00E30">
        <w:rPr>
          <w:b w:val="0"/>
          <w:iCs/>
        </w:rPr>
        <w:t>Otsus jõustub teatavakstegemisest.</w:t>
      </w:r>
    </w:p>
    <w:tbl>
      <w:tblPr>
        <w:tblW w:w="9498" w:type="dxa"/>
        <w:tblLayout w:type="fixed"/>
        <w:tblLook w:val="0000" w:firstRow="0" w:lastRow="0" w:firstColumn="0" w:lastColumn="0" w:noHBand="0" w:noVBand="0"/>
      </w:tblPr>
      <w:tblGrid>
        <w:gridCol w:w="9498"/>
      </w:tblGrid>
      <w:tr w:rsidR="00C56EF3" w14:paraId="35D14212" w14:textId="77777777" w:rsidTr="009D3432">
        <w:trPr>
          <w:cantSplit/>
        </w:trPr>
        <w:tc>
          <w:tcPr>
            <w:tcW w:w="9498" w:type="dxa"/>
          </w:tcPr>
          <w:p w14:paraId="17446487" w14:textId="77777777" w:rsidR="00C56EF3" w:rsidRDefault="00C56EF3" w:rsidP="009D3432">
            <w:pPr>
              <w:pStyle w:val="BodyText"/>
              <w:tabs>
                <w:tab w:val="left" w:pos="6521"/>
              </w:tabs>
            </w:pPr>
          </w:p>
        </w:tc>
      </w:tr>
      <w:tr w:rsidR="00C56EF3" w14:paraId="39D27CF5" w14:textId="77777777" w:rsidTr="009D3432">
        <w:trPr>
          <w:cantSplit/>
        </w:trPr>
        <w:tc>
          <w:tcPr>
            <w:tcW w:w="9498" w:type="dxa"/>
          </w:tcPr>
          <w:p w14:paraId="37E07AC4" w14:textId="77777777" w:rsidR="00C56EF3" w:rsidRDefault="00C56EF3" w:rsidP="009D3432">
            <w:pPr>
              <w:pStyle w:val="BodyText"/>
              <w:tabs>
                <w:tab w:val="left" w:pos="6521"/>
              </w:tabs>
            </w:pPr>
          </w:p>
        </w:tc>
      </w:tr>
      <w:tr w:rsidR="00C56EF3" w14:paraId="254A1411" w14:textId="77777777" w:rsidTr="009D3432">
        <w:trPr>
          <w:cantSplit/>
        </w:trPr>
        <w:tc>
          <w:tcPr>
            <w:tcW w:w="9498" w:type="dxa"/>
          </w:tcPr>
          <w:p w14:paraId="5B108EFB" w14:textId="77777777" w:rsidR="00C56EF3" w:rsidRDefault="00B27747" w:rsidP="009D3432">
            <w:pPr>
              <w:pStyle w:val="BodyText"/>
              <w:tabs>
                <w:tab w:val="left" w:pos="6521"/>
              </w:tabs>
            </w:pPr>
            <w:r>
              <w:t>(allkirjastatud digitaalselt)</w:t>
            </w:r>
          </w:p>
        </w:tc>
      </w:tr>
      <w:tr w:rsidR="00C56EF3" w14:paraId="1BEB164F" w14:textId="77777777" w:rsidTr="009D3432">
        <w:trPr>
          <w:cantSplit/>
        </w:trPr>
        <w:tc>
          <w:tcPr>
            <w:tcW w:w="9498" w:type="dxa"/>
          </w:tcPr>
          <w:p w14:paraId="25F0A4B2" w14:textId="77777777" w:rsidR="00C56EF3" w:rsidRDefault="00C56EF3" w:rsidP="009D3432">
            <w:pPr>
              <w:pStyle w:val="BodyText"/>
              <w:tabs>
                <w:tab w:val="left" w:pos="6521"/>
              </w:tabs>
            </w:pPr>
          </w:p>
        </w:tc>
      </w:tr>
      <w:tr w:rsidR="00C56EF3" w14:paraId="7FD56F47" w14:textId="77777777" w:rsidTr="009D3432">
        <w:trPr>
          <w:cantSplit/>
        </w:trPr>
        <w:tc>
          <w:tcPr>
            <w:tcW w:w="9498" w:type="dxa"/>
          </w:tcPr>
          <w:p w14:paraId="24C39FC8" w14:textId="77F8B581" w:rsidR="00C56EF3" w:rsidRDefault="00147FC6" w:rsidP="009D3432">
            <w:pPr>
              <w:pStyle w:val="BodyText"/>
              <w:tabs>
                <w:tab w:val="left" w:pos="6521"/>
              </w:tabs>
            </w:pPr>
            <w:r>
              <w:t>Heiki Hepner</w:t>
            </w:r>
          </w:p>
        </w:tc>
      </w:tr>
      <w:tr w:rsidR="009D3432" w14:paraId="385FBC5A" w14:textId="77777777" w:rsidTr="009D3432">
        <w:trPr>
          <w:cantSplit/>
        </w:trPr>
        <w:tc>
          <w:tcPr>
            <w:tcW w:w="9498" w:type="dxa"/>
          </w:tcPr>
          <w:p w14:paraId="3A1AFCC4" w14:textId="77777777" w:rsidR="009D3432" w:rsidRDefault="009D3432" w:rsidP="009D3432">
            <w:pPr>
              <w:pStyle w:val="BodyText"/>
              <w:tabs>
                <w:tab w:val="left" w:pos="6521"/>
              </w:tabs>
            </w:pPr>
            <w:r>
              <w:t>Volikogu esimees</w:t>
            </w:r>
          </w:p>
        </w:tc>
      </w:tr>
    </w:tbl>
    <w:p w14:paraId="4BC997AB" w14:textId="77777777" w:rsidR="00B14CE7" w:rsidRDefault="00B14CE7" w:rsidP="009D3432"/>
    <w:sectPr w:rsidR="00B14CE7" w:rsidSect="00B14CE7">
      <w:headerReference w:type="first" r:id="rId8"/>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2467" w14:textId="77777777" w:rsidR="008A5653" w:rsidRDefault="008A5653" w:rsidP="00B27747">
      <w:r>
        <w:separator/>
      </w:r>
    </w:p>
  </w:endnote>
  <w:endnote w:type="continuationSeparator" w:id="0">
    <w:p w14:paraId="7C41D7CA" w14:textId="77777777" w:rsidR="008A5653" w:rsidRDefault="008A5653"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6632" w14:textId="77777777" w:rsidR="008A5653" w:rsidRDefault="008A5653" w:rsidP="00B27747">
      <w:r>
        <w:separator/>
      </w:r>
    </w:p>
  </w:footnote>
  <w:footnote w:type="continuationSeparator" w:id="0">
    <w:p w14:paraId="5CCA02E0" w14:textId="77777777" w:rsidR="008A5653" w:rsidRDefault="008A5653" w:rsidP="00B2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2" w:type="dxa"/>
      <w:tblLayout w:type="fixed"/>
      <w:tblLook w:val="0000" w:firstRow="0" w:lastRow="0" w:firstColumn="0" w:lastColumn="0" w:noHBand="0" w:noVBand="0"/>
    </w:tblPr>
    <w:tblGrid>
      <w:gridCol w:w="9640"/>
    </w:tblGrid>
    <w:tr w:rsidR="00B14CE7" w14:paraId="13E755E2" w14:textId="77777777" w:rsidTr="004E08F2">
      <w:trPr>
        <w:cantSplit/>
      </w:trPr>
      <w:tc>
        <w:tcPr>
          <w:tcW w:w="9640" w:type="dxa"/>
        </w:tcPr>
        <w:p w14:paraId="7C3838C8" w14:textId="77777777" w:rsidR="00B14CE7" w:rsidRPr="000461A0" w:rsidRDefault="00B14CE7" w:rsidP="00B14CE7">
          <w:pPr>
            <w:pStyle w:val="Pea"/>
            <w:ind w:left="0"/>
            <w:rPr>
              <w:b/>
            </w:rPr>
          </w:pPr>
          <w:r>
            <w:rPr>
              <w:b/>
              <w:noProof/>
              <w:lang w:eastAsia="et-EE"/>
            </w:rPr>
            <w:drawing>
              <wp:inline distT="0" distB="0" distL="0" distR="0" wp14:anchorId="70364A48" wp14:editId="6DCC9E7F">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B14CE7" w:rsidRPr="003D1CBD" w14:paraId="39BCEC06" w14:textId="77777777" w:rsidTr="004E08F2">
      <w:trPr>
        <w:cantSplit/>
      </w:trPr>
      <w:tc>
        <w:tcPr>
          <w:tcW w:w="9640" w:type="dxa"/>
        </w:tcPr>
        <w:p w14:paraId="2CD67115" w14:textId="77777777" w:rsidR="00B14CE7" w:rsidRPr="003D1CBD" w:rsidRDefault="00B14CE7" w:rsidP="00B14CE7">
          <w:pPr>
            <w:pStyle w:val="Pea"/>
            <w:ind w:left="0"/>
            <w:jc w:val="right"/>
            <w:rPr>
              <w:sz w:val="20"/>
            </w:rPr>
          </w:pPr>
        </w:p>
      </w:tc>
    </w:tr>
    <w:tr w:rsidR="00B14CE7" w:rsidRPr="00DA7997" w14:paraId="5DE6D46F" w14:textId="77777777" w:rsidTr="004E08F2">
      <w:trPr>
        <w:cantSplit/>
      </w:trPr>
      <w:tc>
        <w:tcPr>
          <w:tcW w:w="9640" w:type="dxa"/>
        </w:tcPr>
        <w:p w14:paraId="1FB78144" w14:textId="77777777" w:rsidR="00B14CE7" w:rsidRPr="00DA7997" w:rsidRDefault="00B14CE7" w:rsidP="00B14CE7">
          <w:pPr>
            <w:pStyle w:val="Pea"/>
            <w:ind w:left="0"/>
            <w:rPr>
              <w:b/>
              <w:spacing w:val="40"/>
              <w:szCs w:val="28"/>
            </w:rPr>
          </w:pPr>
          <w:r w:rsidRPr="00DA7997">
            <w:rPr>
              <w:b/>
              <w:spacing w:val="40"/>
              <w:szCs w:val="28"/>
            </w:rPr>
            <w:t>KOHILA VALLAVOLIKOGU</w:t>
          </w:r>
        </w:p>
      </w:tc>
    </w:tr>
    <w:tr w:rsidR="00B14CE7" w:rsidRPr="003D1CBD" w14:paraId="28A37DE5" w14:textId="77777777" w:rsidTr="004E08F2">
      <w:trPr>
        <w:cantSplit/>
      </w:trPr>
      <w:tc>
        <w:tcPr>
          <w:tcW w:w="9640" w:type="dxa"/>
        </w:tcPr>
        <w:p w14:paraId="7B709225" w14:textId="77777777" w:rsidR="00B14CE7" w:rsidRPr="003D1CBD" w:rsidRDefault="00B14CE7" w:rsidP="00B14CE7">
          <w:pPr>
            <w:pStyle w:val="BodyText"/>
            <w:tabs>
              <w:tab w:val="left" w:pos="6521"/>
            </w:tabs>
            <w:jc w:val="center"/>
            <w:rPr>
              <w:b/>
              <w:spacing w:val="40"/>
              <w:sz w:val="20"/>
            </w:rPr>
          </w:pPr>
        </w:p>
      </w:tc>
    </w:tr>
    <w:tr w:rsidR="00B14CE7" w:rsidRPr="00DA7997" w14:paraId="55AF7CD3" w14:textId="77777777" w:rsidTr="004E08F2">
      <w:trPr>
        <w:cantSplit/>
      </w:trPr>
      <w:tc>
        <w:tcPr>
          <w:tcW w:w="9640" w:type="dxa"/>
        </w:tcPr>
        <w:p w14:paraId="232175C3" w14:textId="77777777" w:rsidR="00B14CE7" w:rsidRPr="00DA7997" w:rsidRDefault="00B14CE7" w:rsidP="00B14CE7">
          <w:pPr>
            <w:pStyle w:val="Pea"/>
            <w:ind w:left="0"/>
            <w:rPr>
              <w:b/>
              <w:bCs/>
              <w:spacing w:val="40"/>
              <w:szCs w:val="28"/>
            </w:rPr>
          </w:pPr>
          <w:r>
            <w:rPr>
              <w:b/>
              <w:bCs/>
              <w:spacing w:val="40"/>
              <w:szCs w:val="28"/>
            </w:rPr>
            <w:t>OTSUS</w:t>
          </w:r>
        </w:p>
      </w:tc>
    </w:tr>
  </w:tbl>
  <w:p w14:paraId="48549354" w14:textId="77777777" w:rsidR="00B14CE7" w:rsidRDefault="00B1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43C4"/>
    <w:multiLevelType w:val="hybridMultilevel"/>
    <w:tmpl w:val="121867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87771">
    <w:abstractNumId w:val="1"/>
  </w:num>
  <w:num w:numId="2" w16cid:durableId="924608581">
    <w:abstractNumId w:val="2"/>
  </w:num>
  <w:num w:numId="3" w16cid:durableId="924462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113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53"/>
    <w:rsid w:val="000461A0"/>
    <w:rsid w:val="00052E3A"/>
    <w:rsid w:val="001358FE"/>
    <w:rsid w:val="00147FC6"/>
    <w:rsid w:val="00155594"/>
    <w:rsid w:val="001C76E8"/>
    <w:rsid w:val="00225E0B"/>
    <w:rsid w:val="00272BF0"/>
    <w:rsid w:val="002B7924"/>
    <w:rsid w:val="003D1CBD"/>
    <w:rsid w:val="003D7C17"/>
    <w:rsid w:val="004E0C3B"/>
    <w:rsid w:val="006725BA"/>
    <w:rsid w:val="006A437A"/>
    <w:rsid w:val="00752970"/>
    <w:rsid w:val="007D6B36"/>
    <w:rsid w:val="00811DB0"/>
    <w:rsid w:val="008A5653"/>
    <w:rsid w:val="008B6858"/>
    <w:rsid w:val="00992976"/>
    <w:rsid w:val="009D3432"/>
    <w:rsid w:val="00A10482"/>
    <w:rsid w:val="00A8672F"/>
    <w:rsid w:val="00AD4EB2"/>
    <w:rsid w:val="00B00E30"/>
    <w:rsid w:val="00B14CE7"/>
    <w:rsid w:val="00B27747"/>
    <w:rsid w:val="00BA5BBD"/>
    <w:rsid w:val="00BD1796"/>
    <w:rsid w:val="00C56EF3"/>
    <w:rsid w:val="00D121BB"/>
    <w:rsid w:val="00DA7997"/>
    <w:rsid w:val="00EC0C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F0727"/>
  <w15:chartTrackingRefBased/>
  <w15:docId w15:val="{55B1B0C3-3B8E-4765-9636-8C75A3D0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F3"/>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6EF3"/>
  </w:style>
  <w:style w:type="character" w:customStyle="1" w:styleId="BodyTextChar">
    <w:name w:val="Body Text Char"/>
    <w:basedOn w:val="DefaultParagraphFont"/>
    <w:link w:val="BodyText"/>
    <w:uiPriority w:val="99"/>
    <w:rsid w:val="00C56EF3"/>
    <w:rPr>
      <w:rFonts w:ascii="Times New Roman" w:eastAsia="Times New Roman" w:hAnsi="Times New Roman" w:cs="Times New Roman"/>
      <w:sz w:val="24"/>
      <w:szCs w:val="20"/>
    </w:rPr>
  </w:style>
  <w:style w:type="paragraph" w:customStyle="1" w:styleId="Pea">
    <w:name w:val="Pea"/>
    <w:basedOn w:val="BodyText"/>
    <w:rsid w:val="00C56EF3"/>
    <w:pPr>
      <w:ind w:left="-1134"/>
      <w:jc w:val="center"/>
    </w:pPr>
    <w:rPr>
      <w:sz w:val="28"/>
    </w:rPr>
  </w:style>
  <w:style w:type="paragraph" w:customStyle="1" w:styleId="Loetelu">
    <w:name w:val="Loetelu"/>
    <w:basedOn w:val="BodyText"/>
    <w:link w:val="LoeteluChar"/>
    <w:rsid w:val="00C56EF3"/>
    <w:pPr>
      <w:numPr>
        <w:numId w:val="1"/>
      </w:numPr>
      <w:spacing w:before="120"/>
    </w:pPr>
  </w:style>
  <w:style w:type="paragraph" w:customStyle="1" w:styleId="Bodyt">
    <w:name w:val="Bodyt"/>
    <w:basedOn w:val="Normal"/>
    <w:rsid w:val="00C56EF3"/>
    <w:pPr>
      <w:numPr>
        <w:ilvl w:val="1"/>
        <w:numId w:val="1"/>
      </w:numPr>
    </w:pPr>
  </w:style>
  <w:style w:type="paragraph" w:customStyle="1" w:styleId="Pealk1">
    <w:name w:val="Pealk1"/>
    <w:basedOn w:val="BodyText"/>
    <w:rsid w:val="00C56EF3"/>
    <w:pPr>
      <w:tabs>
        <w:tab w:val="left" w:pos="6521"/>
      </w:tabs>
      <w:jc w:val="left"/>
    </w:pPr>
  </w:style>
  <w:style w:type="character" w:styleId="Hyperlink">
    <w:name w:val="Hyperlink"/>
    <w:basedOn w:val="DefaultParagraph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l"/>
    <w:rsid w:val="00EC0CC9"/>
    <w:pPr>
      <w:keepNext/>
      <w:tabs>
        <w:tab w:val="left" w:pos="6521"/>
      </w:tabs>
      <w:spacing w:before="120"/>
    </w:pPr>
    <w:rPr>
      <w:b/>
    </w:rPr>
  </w:style>
  <w:style w:type="paragraph" w:customStyle="1" w:styleId="Bodym">
    <w:name w:val="Bodym"/>
    <w:basedOn w:val="Normal"/>
    <w:rsid w:val="00EC0CC9"/>
    <w:pPr>
      <w:spacing w:before="80"/>
    </w:pPr>
  </w:style>
  <w:style w:type="paragraph" w:customStyle="1" w:styleId="Bodym1">
    <w:name w:val="Bodym1"/>
    <w:basedOn w:val="Bodym"/>
    <w:rsid w:val="00EC0CC9"/>
    <w:pPr>
      <w:tabs>
        <w:tab w:val="num" w:pos="360"/>
      </w:tabs>
      <w:spacing w:before="0"/>
    </w:pPr>
  </w:style>
  <w:style w:type="paragraph" w:styleId="Header">
    <w:name w:val="header"/>
    <w:basedOn w:val="Normal"/>
    <w:link w:val="HeaderChar"/>
    <w:unhideWhenUsed/>
    <w:rsid w:val="001C76E8"/>
    <w:pPr>
      <w:tabs>
        <w:tab w:val="center" w:pos="4153"/>
        <w:tab w:val="right" w:pos="8306"/>
      </w:tabs>
    </w:pPr>
  </w:style>
  <w:style w:type="character" w:customStyle="1" w:styleId="HeaderChar">
    <w:name w:val="Header Char"/>
    <w:basedOn w:val="DefaultParagraphFont"/>
    <w:link w:val="Header"/>
    <w:rsid w:val="001C76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27747"/>
    <w:pPr>
      <w:tabs>
        <w:tab w:val="center" w:pos="4536"/>
        <w:tab w:val="right" w:pos="9072"/>
      </w:tabs>
    </w:pPr>
  </w:style>
  <w:style w:type="character" w:customStyle="1" w:styleId="FooterChar">
    <w:name w:val="Footer Char"/>
    <w:basedOn w:val="DefaultParagraphFont"/>
    <w:link w:val="Footer"/>
    <w:uiPriority w:val="99"/>
    <w:rsid w:val="00B2774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1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D"/>
    <w:rPr>
      <w:rFonts w:ascii="Segoe UI" w:eastAsia="Times New Roman" w:hAnsi="Segoe UI" w:cs="Segoe UI"/>
      <w:sz w:val="18"/>
      <w:szCs w:val="18"/>
    </w:rPr>
  </w:style>
  <w:style w:type="paragraph" w:customStyle="1" w:styleId="Standard">
    <w:name w:val="Standard"/>
    <w:basedOn w:val="Normal"/>
    <w:rsid w:val="00225E0B"/>
    <w:pPr>
      <w:widowControl w:val="0"/>
      <w:autoSpaceDE w:val="0"/>
      <w:autoSpaceDN w:val="0"/>
      <w:adjustRightInd w:val="0"/>
      <w:jc w:val="left"/>
    </w:pPr>
    <w:rPr>
      <w:szCs w:val="24"/>
      <w:lang w:val="en-US"/>
    </w:rPr>
  </w:style>
  <w:style w:type="table" w:styleId="PlainTable3">
    <w:name w:val="Plain Table 3"/>
    <w:basedOn w:val="TableNormal"/>
    <w:uiPriority w:val="43"/>
    <w:rsid w:val="003D7C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igiteataja.ee/ert/act.jsp?id=129010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1.0.-DET.PL\DP%202022\010%2022%20Kohila%20T&#246;&#246;stuse%20tn.%2019%20A-1%20maa-ala%20detailplaneeringu%20kehtetuks%20tunnistamine\Dokumendid\Volikogu%20ots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Volikogu otsus.dotx</Template>
  <TotalTime>61</TotalTime>
  <Pages>2</Pages>
  <Words>566</Words>
  <Characters>3288</Characters>
  <Application>Microsoft Office Word</Application>
  <DocSecurity>0</DocSecurity>
  <Lines>27</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Tallinna Linnakantselei</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 Pallav</dc:creator>
  <cp:keywords/>
  <dc:description/>
  <cp:lastModifiedBy>Piia Liht</cp:lastModifiedBy>
  <cp:revision>6</cp:revision>
  <cp:lastPrinted>2019-11-13T10:27:00Z</cp:lastPrinted>
  <dcterms:created xsi:type="dcterms:W3CDTF">2022-09-05T11:12:00Z</dcterms:created>
  <dcterms:modified xsi:type="dcterms:W3CDTF">2022-09-30T07:35:00Z</dcterms:modified>
</cp:coreProperties>
</file>